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4B" w:rsidRDefault="0065404B" w:rsidP="0065404B">
      <w:bookmarkStart w:id="0" w:name="bookmark0"/>
      <w:r>
        <w:t>КОМИТЕТ ПО ОБРАЗОВАНИЮ ПСКОВСКОЙ ОБЛАСТИ</w:t>
      </w:r>
      <w:r w:rsidRPr="000D7C52">
        <w:t> </w:t>
      </w:r>
      <w:r w:rsidR="000D7C52" w:rsidRPr="000D7C52">
        <w:br/>
      </w:r>
      <w:r w:rsidRPr="0065404B">
        <w:t>Государственное бюджетное профессиональное образовательное учреждение Псковской области</w:t>
      </w:r>
    </w:p>
    <w:p w:rsidR="000D7C52" w:rsidRPr="000D7C52" w:rsidRDefault="0065404B" w:rsidP="0065404B">
      <w:r>
        <w:t xml:space="preserve"> </w:t>
      </w:r>
      <w:r w:rsidR="000D7C52" w:rsidRPr="000D7C52">
        <w:t>«Локнянский сельскохозяйственный техникум»</w:t>
      </w:r>
    </w:p>
    <w:p w:rsidR="000D7C52" w:rsidRPr="000D7C52" w:rsidRDefault="000D7C52" w:rsidP="0065404B">
      <w:r w:rsidRPr="000D7C52">
        <w:t>(ГБПОУ ПО «Локнянский с/х техникум»)</w:t>
      </w:r>
    </w:p>
    <w:p w:rsidR="000D7C52" w:rsidRPr="000D7C52" w:rsidRDefault="000D7C52" w:rsidP="0065404B"/>
    <w:p w:rsidR="000D7C52" w:rsidRPr="000D7C52" w:rsidRDefault="000D7C52" w:rsidP="0065404B"/>
    <w:p w:rsidR="000D7C52" w:rsidRPr="0065404B" w:rsidRDefault="000D7C52" w:rsidP="0065404B">
      <w:r w:rsidRPr="0065404B">
        <w:t> </w:t>
      </w:r>
    </w:p>
    <w:tbl>
      <w:tblPr>
        <w:tblW w:w="10633" w:type="dxa"/>
        <w:tblInd w:w="-459" w:type="dxa"/>
        <w:tblLook w:val="04A0" w:firstRow="1" w:lastRow="0" w:firstColumn="1" w:lastColumn="0" w:noHBand="0" w:noVBand="1"/>
      </w:tblPr>
      <w:tblGrid>
        <w:gridCol w:w="5529"/>
        <w:gridCol w:w="5104"/>
      </w:tblGrid>
      <w:tr w:rsidR="0065404B" w:rsidRPr="0065404B" w:rsidTr="00A0589C">
        <w:trPr>
          <w:trHeight w:val="779"/>
        </w:trPr>
        <w:tc>
          <w:tcPr>
            <w:tcW w:w="5529" w:type="dxa"/>
            <w:shd w:val="clear" w:color="auto" w:fill="auto"/>
          </w:tcPr>
          <w:p w:rsidR="000D7C52" w:rsidRPr="0065404B" w:rsidRDefault="000D7C52" w:rsidP="0065404B">
            <w:r w:rsidRPr="0065404B">
              <w:t>СОГЛАСОВАНО</w:t>
            </w:r>
          </w:p>
          <w:p w:rsidR="000D7C52" w:rsidRPr="0065404B" w:rsidRDefault="000D7C52" w:rsidP="0065404B">
            <w:r w:rsidRPr="0065404B">
              <w:t>На совете техникума</w:t>
            </w:r>
          </w:p>
          <w:p w:rsidR="000D7C52" w:rsidRPr="0065404B" w:rsidRDefault="000D7C52" w:rsidP="0065404B">
            <w:r w:rsidRPr="0065404B">
              <w:t>Протокол №</w:t>
            </w:r>
            <w:r w:rsidR="0065404B" w:rsidRPr="0065404B">
              <w:t xml:space="preserve"> 1</w:t>
            </w:r>
            <w:r w:rsidRPr="0065404B">
              <w:t xml:space="preserve"> от </w:t>
            </w:r>
            <w:r w:rsidR="0065404B" w:rsidRPr="0065404B">
              <w:t xml:space="preserve"> </w:t>
            </w:r>
            <w:r w:rsidR="0065404B" w:rsidRPr="0065404B">
              <w:t>от  17 сентября 2020 года</w:t>
            </w:r>
          </w:p>
        </w:tc>
        <w:tc>
          <w:tcPr>
            <w:tcW w:w="5104" w:type="dxa"/>
            <w:shd w:val="clear" w:color="auto" w:fill="auto"/>
          </w:tcPr>
          <w:p w:rsidR="000D7C52" w:rsidRPr="0065404B" w:rsidRDefault="000D7C52" w:rsidP="0065404B">
            <w:r w:rsidRPr="0065404B">
              <w:t>УТВЕРЖЕНО</w:t>
            </w:r>
          </w:p>
          <w:p w:rsidR="000D7C52" w:rsidRPr="0065404B" w:rsidRDefault="000D7C52" w:rsidP="0065404B">
            <w:r w:rsidRPr="0065404B">
              <w:t xml:space="preserve"> Приказ №</w:t>
            </w:r>
            <w:r w:rsidR="004216CC" w:rsidRPr="0065404B">
              <w:t xml:space="preserve"> 69а </w:t>
            </w:r>
            <w:r w:rsidRPr="0065404B">
              <w:t xml:space="preserve">от </w:t>
            </w:r>
            <w:r w:rsidR="004216CC" w:rsidRPr="0065404B">
              <w:t xml:space="preserve"> 17 сентября </w:t>
            </w:r>
            <w:r w:rsidRPr="0065404B">
              <w:t>20</w:t>
            </w:r>
            <w:r w:rsidR="004216CC" w:rsidRPr="0065404B">
              <w:t>20 года</w:t>
            </w:r>
          </w:p>
        </w:tc>
      </w:tr>
    </w:tbl>
    <w:p w:rsidR="000D7C52" w:rsidRPr="000D7C52" w:rsidRDefault="000D7C52" w:rsidP="0065404B"/>
    <w:p w:rsidR="000D7C52" w:rsidRPr="000D7C52" w:rsidRDefault="000D7C52" w:rsidP="0065404B">
      <w:pPr>
        <w:pStyle w:val="21"/>
      </w:pPr>
    </w:p>
    <w:p w:rsidR="000D7C52" w:rsidRPr="000D7C52" w:rsidRDefault="000D7C52" w:rsidP="0065404B">
      <w:pPr>
        <w:pStyle w:val="21"/>
      </w:pPr>
      <w:r w:rsidRPr="000D7C52">
        <w:t>ПОЛОЖЕНИЕ</w:t>
      </w:r>
      <w:bookmarkEnd w:id="0"/>
    </w:p>
    <w:p w:rsidR="000D7C52" w:rsidRDefault="000D7C52" w:rsidP="0065404B">
      <w:pPr>
        <w:pStyle w:val="1"/>
      </w:pPr>
      <w:r w:rsidRPr="000D7C52">
        <w:t>о порядке  зачёта результатов освоения обучающимися учебных</w:t>
      </w:r>
      <w:r w:rsidR="009443BA">
        <w:t xml:space="preserve"> предметов</w:t>
      </w:r>
      <w:r w:rsidRPr="000D7C52">
        <w:t>, междисциплинарных курсов,</w:t>
      </w:r>
      <w:r w:rsidR="009443BA">
        <w:t xml:space="preserve"> дисциплин (модулей),</w:t>
      </w:r>
      <w:r w:rsidRPr="000D7C52">
        <w:t xml:space="preserve"> </w:t>
      </w:r>
      <w:r w:rsidR="009443BA">
        <w:t xml:space="preserve"> </w:t>
      </w:r>
      <w:r w:rsidR="00626D49">
        <w:t>практик</w:t>
      </w:r>
      <w:r w:rsidR="009443BA">
        <w:t>и</w:t>
      </w:r>
      <w:r w:rsidRPr="000D7C52">
        <w:t>, дополнительных образовательных программ в других организациях, осуществляющих образовательную деятельность</w:t>
      </w:r>
      <w:r w:rsidR="009443BA">
        <w:t>.</w:t>
      </w:r>
    </w:p>
    <w:p w:rsidR="004216CC" w:rsidRPr="000D7C52" w:rsidRDefault="004216CC" w:rsidP="0065404B">
      <w:pPr>
        <w:pStyle w:val="1"/>
      </w:pPr>
    </w:p>
    <w:p w:rsidR="001C596C" w:rsidRPr="00882E42" w:rsidRDefault="001C596C" w:rsidP="001C596C">
      <w:pPr>
        <w:pStyle w:val="a8"/>
      </w:pPr>
      <w:bookmarkStart w:id="1" w:name="_GoBack"/>
      <w:bookmarkEnd w:id="1"/>
      <w:r w:rsidRPr="00882E42">
        <w:t>1.1.Настоящее Положение определяет процедуру  зачёта в  Государственном бюджетном профессиональном образовательном учреждении Псковской области «Локнянский сельскохозяйственный техникум» (далее - техникум) результатов освоения обучающимися учебных дисциплин, междисциплинарных курсов, профессиональных модулей,  практики, дополнительных образовательных программ в других организациях, осуществляющих образовательную деятельность (сторонних организациях) или ранее обучавшихся в техникуме или перешедших с одной образовательной программы на другую внутри техникума.</w:t>
      </w:r>
    </w:p>
    <w:p w:rsidR="001C596C" w:rsidRDefault="001C596C" w:rsidP="001C596C">
      <w:pPr>
        <w:pStyle w:val="a8"/>
      </w:pPr>
      <w:r>
        <w:t>1.2.Положение разработано на основании:</w:t>
      </w:r>
    </w:p>
    <w:p w:rsidR="001C596C" w:rsidRDefault="001C596C" w:rsidP="001C596C">
      <w:pPr>
        <w:pStyle w:val="a8"/>
        <w:numPr>
          <w:ilvl w:val="0"/>
          <w:numId w:val="8"/>
        </w:numPr>
      </w:pPr>
      <w:r>
        <w:t>Федерального закона «Об образовании в Российской Федерации» от 29.12.2012 № 273-Ф3 (п.7 ч.1. ст.34);</w:t>
      </w:r>
    </w:p>
    <w:p w:rsidR="001C596C" w:rsidRDefault="001C596C" w:rsidP="001C596C">
      <w:pPr>
        <w:pStyle w:val="a8"/>
        <w:numPr>
          <w:ilvl w:val="0"/>
          <w:numId w:val="8"/>
        </w:numPr>
      </w:pPr>
      <w:r>
        <w:t xml:space="preserve">приказа Министерства образования и науки Российской Федерации от 14июня 2013 г. № 464 </w:t>
      </w:r>
    </w:p>
    <w:p w:rsidR="001C596C" w:rsidRDefault="001C596C" w:rsidP="001C596C">
      <w:pPr>
        <w:pStyle w:val="a8"/>
        <w:numPr>
          <w:ilvl w:val="0"/>
          <w:numId w:val="8"/>
        </w:numPr>
      </w:pPr>
      <w:r>
        <w:t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C596C" w:rsidRDefault="001C596C" w:rsidP="001C596C">
      <w:pPr>
        <w:pStyle w:val="a8"/>
        <w:numPr>
          <w:ilvl w:val="0"/>
          <w:numId w:val="8"/>
        </w:numPr>
      </w:pPr>
      <w:r>
        <w:lastRenderedPageBreak/>
        <w:t>Порядока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утв. приказом Министерства просвещения РФ № 369 от 30.07.2020.</w:t>
      </w:r>
    </w:p>
    <w:p w:rsidR="001C596C" w:rsidRDefault="001C596C" w:rsidP="001C596C">
      <w:pPr>
        <w:pStyle w:val="a8"/>
        <w:numPr>
          <w:ilvl w:val="0"/>
          <w:numId w:val="8"/>
        </w:numPr>
      </w:pPr>
      <w:r>
        <w:t xml:space="preserve">устава техникума.  </w:t>
      </w:r>
    </w:p>
    <w:p w:rsidR="001C596C" w:rsidRDefault="001C596C" w:rsidP="001C596C">
      <w:pPr>
        <w:pStyle w:val="a8"/>
      </w:pPr>
      <w:r>
        <w:t>1.3.Под зачётом в настоящем Положении понимается перенос в документы оценки (отметки) об освоении образовательной программы учебных дисциплин, междисциплинарных курсов, профессиональных модулей,  практик , дополнительных образовательных программ,  полученной в других образовательных организациях. Решение о зачёте освобождает обучающегося от необходимости повторного изучения соответствующей дисциплины.</w:t>
      </w:r>
    </w:p>
    <w:p w:rsidR="001C596C" w:rsidRDefault="001C596C" w:rsidP="001C596C">
      <w:pPr>
        <w:pStyle w:val="a8"/>
      </w:pPr>
      <w:r>
        <w:t>2. Условия для  зачёта освоения обучающимися учебных дисциплин, междисциплинарных курсов, профессиональных модулей,  практики, дополнительных образовательных программ</w:t>
      </w:r>
    </w:p>
    <w:p w:rsidR="001C596C" w:rsidRDefault="001C596C" w:rsidP="001C596C">
      <w:pPr>
        <w:pStyle w:val="a8"/>
      </w:pPr>
      <w:r>
        <w:t>2.1. При решении вопроса о  зачёте учебных дисциплин, междисциплинарных курсов, профессиональных модулей,   практики, дополнительных образовательных программ должны быть рассмотрены следующие документы:</w:t>
      </w:r>
    </w:p>
    <w:p w:rsidR="001C596C" w:rsidRDefault="001C596C" w:rsidP="001C596C">
      <w:pPr>
        <w:pStyle w:val="a8"/>
      </w:pPr>
      <w:r>
        <w:t>– Федеральный государственный образовательный стандарт среднего профессионального образования (далее ФГОС СПО) в части требований к результатам освоения основной профессиональной образовательной программы;</w:t>
      </w:r>
    </w:p>
    <w:p w:rsidR="001C596C" w:rsidRDefault="001C596C" w:rsidP="001C596C">
      <w:pPr>
        <w:pStyle w:val="a8"/>
      </w:pPr>
      <w:r>
        <w:t>– диплом и приложение к диплому  о среднем профессиональном образовании или высшем образовании;</w:t>
      </w:r>
    </w:p>
    <w:p w:rsidR="001C596C" w:rsidRDefault="001C596C" w:rsidP="001C596C">
      <w:pPr>
        <w:pStyle w:val="a8"/>
      </w:pPr>
      <w:r>
        <w:t>– удостоверение о повышении квалификации или диплом о профессиональной переподготовке;</w:t>
      </w:r>
    </w:p>
    <w:p w:rsidR="001C596C" w:rsidRDefault="001C596C" w:rsidP="001C596C">
      <w:pPr>
        <w:pStyle w:val="a8"/>
      </w:pPr>
      <w:r>
        <w:t>–  свидетельство о профессии рабочего, должности служащего;</w:t>
      </w:r>
    </w:p>
    <w:p w:rsidR="001C596C" w:rsidRDefault="001C596C" w:rsidP="001C596C">
      <w:pPr>
        <w:pStyle w:val="a8"/>
      </w:pPr>
      <w:r>
        <w:t>–  справка установленного образца;</w:t>
      </w:r>
    </w:p>
    <w:p w:rsidR="001C596C" w:rsidRDefault="001C596C" w:rsidP="001C596C">
      <w:pPr>
        <w:pStyle w:val="a8"/>
      </w:pPr>
      <w:r>
        <w:t>-  аттестат о среднем   общем образовании.</w:t>
      </w:r>
    </w:p>
    <w:p w:rsidR="001C596C" w:rsidRDefault="001C596C" w:rsidP="001C596C">
      <w:pPr>
        <w:pStyle w:val="a8"/>
      </w:pPr>
      <w:r>
        <w:t>2.2. Зачет результатов пройденного обучения, подтверждаемых документами об образовании и (или) о квалификации, полученными в иностранном государстве, а также подтверждаемых документами об обучении, выданными иностранными организациями  осуществляется на основании:</w:t>
      </w:r>
    </w:p>
    <w:p w:rsidR="001C596C" w:rsidRDefault="001C596C" w:rsidP="001C596C">
      <w:pPr>
        <w:pStyle w:val="a8"/>
      </w:pPr>
      <w: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1C596C" w:rsidRDefault="001C596C" w:rsidP="001C596C">
      <w:pPr>
        <w:pStyle w:val="a8"/>
      </w:pPr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1C596C" w:rsidRDefault="001C596C" w:rsidP="001C596C">
      <w:pPr>
        <w:pStyle w:val="a8"/>
      </w:pPr>
      <w:r>
        <w:t>3.Зачет результатов освоения учебных дисциплин, междисциплинарных курсов, практики, профессиональных модулей и дополнительных образовательных программ в техникуме может производиться для студентов:</w:t>
      </w:r>
    </w:p>
    <w:p w:rsidR="001C596C" w:rsidRDefault="001C596C" w:rsidP="001C596C">
      <w:pPr>
        <w:pStyle w:val="a8"/>
        <w:numPr>
          <w:ilvl w:val="0"/>
          <w:numId w:val="9"/>
        </w:numPr>
      </w:pPr>
      <w:r>
        <w:lastRenderedPageBreak/>
        <w:t>по индивидуальному учебному плану;</w:t>
      </w:r>
    </w:p>
    <w:p w:rsidR="001C596C" w:rsidRDefault="001C596C" w:rsidP="001C596C">
      <w:pPr>
        <w:pStyle w:val="a8"/>
        <w:numPr>
          <w:ilvl w:val="0"/>
          <w:numId w:val="9"/>
        </w:numPr>
      </w:pPr>
      <w:r>
        <w:t>переведенных для продолжения обучения из сторонних образовательных организаций;</w:t>
      </w:r>
    </w:p>
    <w:p w:rsidR="001C596C" w:rsidRDefault="001C596C" w:rsidP="001C596C">
      <w:pPr>
        <w:pStyle w:val="a8"/>
        <w:numPr>
          <w:ilvl w:val="0"/>
          <w:numId w:val="9"/>
        </w:numPr>
      </w:pPr>
      <w:r>
        <w:t>перешедших   с одной образовательной программы на другую   на другой внутри техникума;</w:t>
      </w:r>
    </w:p>
    <w:p w:rsidR="001C596C" w:rsidRDefault="001C596C" w:rsidP="001C596C">
      <w:pPr>
        <w:pStyle w:val="a8"/>
        <w:numPr>
          <w:ilvl w:val="0"/>
          <w:numId w:val="9"/>
        </w:numPr>
      </w:pPr>
      <w:r>
        <w:t>для студентов из числа восстановленных и ранее обучавшихся в техникуме;</w:t>
      </w:r>
    </w:p>
    <w:p w:rsidR="001C596C" w:rsidRDefault="001C596C" w:rsidP="001C596C">
      <w:pPr>
        <w:pStyle w:val="a8"/>
      </w:pPr>
      <w:r>
        <w:t xml:space="preserve"> 2.4. Заместитель директора производит сравнительный анализ требований к результатам освоения программы подготовки квалифицированных рабочих, служащих,  действующих учебных планов и программ учебных дисциплин, междисциплинарных курсов, профессиональных модулей,  практик, дополнительных образовательных программ в техникуме.</w:t>
      </w:r>
    </w:p>
    <w:p w:rsidR="001C596C" w:rsidRDefault="001C596C" w:rsidP="001C596C">
      <w:pPr>
        <w:pStyle w:val="a8"/>
      </w:pPr>
      <w:r>
        <w:t>2.5.Зачёт результатов освоения обучающимися дисциплин по программам среднего общего образования, программам профессиональной подготовки по профессиям рабочих и должностям служащих, среднего профессионального образования, высшего образования осуществляется при одновременном выполнении следующих условий:</w:t>
      </w:r>
    </w:p>
    <w:p w:rsidR="001C596C" w:rsidRDefault="001C596C" w:rsidP="001C596C">
      <w:pPr>
        <w:pStyle w:val="a8"/>
        <w:numPr>
          <w:ilvl w:val="0"/>
          <w:numId w:val="10"/>
        </w:numPr>
      </w:pPr>
      <w:r>
        <w:t>эти дисциплины входят в учебные планы техникума;</w:t>
      </w:r>
    </w:p>
    <w:p w:rsidR="001C596C" w:rsidRDefault="001C596C" w:rsidP="001C596C">
      <w:pPr>
        <w:pStyle w:val="a8"/>
        <w:numPr>
          <w:ilvl w:val="0"/>
          <w:numId w:val="10"/>
        </w:numPr>
      </w:pPr>
      <w:r>
        <w:t>их названия полностью совпадают с названиями дисциплин в учебном плане техникума;</w:t>
      </w:r>
    </w:p>
    <w:p w:rsidR="001C596C" w:rsidRDefault="001C596C" w:rsidP="001C596C">
      <w:pPr>
        <w:pStyle w:val="a8"/>
        <w:numPr>
          <w:ilvl w:val="0"/>
          <w:numId w:val="10"/>
        </w:numPr>
      </w:pPr>
      <w:r>
        <w:t>количество часов, отведенное на их изучение в сторонней образовательной организации, составляет не менее 90% от количества, отведенного на их изучение в учебном плане техникума;</w:t>
      </w:r>
    </w:p>
    <w:p w:rsidR="001C596C" w:rsidRDefault="001C596C" w:rsidP="001C596C">
      <w:pPr>
        <w:pStyle w:val="a8"/>
      </w:pPr>
      <w:r>
        <w:t>2.6. В случае если отклонение количества аудиторных часов по учебным дисциплинам, междисциплинарным курсам, профессиональным модулям, практикам, дополнительным образовательным программам составляет от 10% до 20 %, с обучающимися проводится собеседование с преподавателем учебной дисциплины, междисциплинарного курса, профессионального модуля, практики, дополнительных образовательных программ, в ходе которого определяется возможность и условия для  зачёта  оценки.</w:t>
      </w:r>
    </w:p>
    <w:p w:rsidR="001C596C" w:rsidRDefault="001C596C" w:rsidP="001C596C">
      <w:pPr>
        <w:pStyle w:val="a8"/>
      </w:pPr>
      <w:r>
        <w:t>2.7. По результатам собеседования преподаватель может сделать вывод:</w:t>
      </w:r>
    </w:p>
    <w:p w:rsidR="001C596C" w:rsidRDefault="001C596C" w:rsidP="001C596C">
      <w:pPr>
        <w:pStyle w:val="a8"/>
      </w:pPr>
      <w:r>
        <w:t>– о соответствии уровня подготовки обучающегося уровню, определенному в ФГОС СПО по профессии и  зачёте учебных дисциплин, междисциплинарных курсов, профессиональных модулей,  практик , дополнительных образовательных программ с оценкой, указанной в документе об образовании и (или) о квалификации;</w:t>
      </w:r>
    </w:p>
    <w:p w:rsidR="001C596C" w:rsidRDefault="001C596C" w:rsidP="001C596C">
      <w:pPr>
        <w:pStyle w:val="a8"/>
      </w:pPr>
      <w:r>
        <w:t xml:space="preserve">- о частичном несоответствии уровня подготовки обучающегося уровню, определенному в ФГОС СПО по профессии,  и  зачёте учебной дисциплины, междисциплинарного курса, профессионального модуля,  практики, дополнительных образовательных программ, с оценкой, указанной в документе об образовании и (или) о квалификации после изучения и сдачи обучающимся дополнительного учебного материала; </w:t>
      </w:r>
    </w:p>
    <w:p w:rsidR="001C596C" w:rsidRDefault="001C596C" w:rsidP="001C596C">
      <w:pPr>
        <w:pStyle w:val="a8"/>
      </w:pPr>
      <w:r>
        <w:lastRenderedPageBreak/>
        <w:t>- о несоответствии подготовки обучающегося уровню, определенному в ФГОС СПО по профессии,  и невозможности  зачёта учебных дисциплин, междисциплинарных курсов, профессиональных модулей,  практики, дополнительных образовательных программ с оценкой, указанной в документе об образовании и (или) о квалификации.</w:t>
      </w:r>
    </w:p>
    <w:p w:rsidR="001C596C" w:rsidRDefault="001C596C" w:rsidP="001C596C">
      <w:pPr>
        <w:pStyle w:val="a8"/>
      </w:pPr>
      <w:r>
        <w:t>2.8. При несоответствии наименования учебных дисциплин, междисциплинарных курсов, профессиональных модулей,  практики, дополнительных образовательных программ по действующему и ранее применяемому учебному плану, техникум может сделать  запрос о содержании дидактических единиц по учебным дисциплинам, междисциплинарным курсам, профессиональным модулям, практике, дополнительным образовательным программам в образовательную организацию,  выдавшую соответствующий документ об образовании и (или) о квалификации.</w:t>
      </w:r>
    </w:p>
    <w:p w:rsidR="001C596C" w:rsidRDefault="001C596C" w:rsidP="001C596C">
      <w:pPr>
        <w:pStyle w:val="a8"/>
      </w:pPr>
      <w:r>
        <w:t>2.9. При невозможности зачёта обучающийся обязан пройти промежуточную аттестацию  либо изучать учебные   дисциплины, междисциплинарные курсы, профессиональные модули, практики, дополнительные образовательные программы вновь в форме, определяемой самим обучающимся  (очная,  индивидуальная).</w:t>
      </w:r>
    </w:p>
    <w:p w:rsidR="001C596C" w:rsidRDefault="001C596C" w:rsidP="001C596C">
      <w:pPr>
        <w:pStyle w:val="a8"/>
      </w:pPr>
      <w:r>
        <w:t>2.10. Дисциплины вариативной части, отсутствующие в учебном плане техникума, и имеющиеся в документе об образовании и (или) о квалификации зачитываются в случае, если это не нарушает в значительной степени учебный план данной профессии профессиональной образовательной организации.</w:t>
      </w:r>
    </w:p>
    <w:p w:rsidR="001C596C" w:rsidRDefault="001C596C" w:rsidP="001C596C">
      <w:pPr>
        <w:pStyle w:val="a8"/>
      </w:pPr>
      <w:r>
        <w:t xml:space="preserve">3. Порядок проведения  зачёта учебных дисциплин, междисциплинарных курсов, профессиональных модулей,  практик , дополнительных образовательных программ. </w:t>
      </w:r>
    </w:p>
    <w:p w:rsidR="001C596C" w:rsidRDefault="001C596C" w:rsidP="001C596C">
      <w:pPr>
        <w:pStyle w:val="a8"/>
      </w:pPr>
      <w:r>
        <w:t>3.1.Зачет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обучения.</w:t>
      </w:r>
    </w:p>
    <w:p w:rsidR="001C596C" w:rsidRDefault="001C596C" w:rsidP="001C596C">
      <w:pPr>
        <w:pStyle w:val="a8"/>
      </w:pPr>
      <w:r>
        <w:t>3.2.Техникум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1C596C" w:rsidRDefault="001C596C" w:rsidP="001C596C">
      <w:pPr>
        <w:pStyle w:val="a8"/>
      </w:pPr>
      <w:r>
        <w:t>3.3.В заявлении  указываются: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ФИО заявителя;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точное, не сокращенное название дисциплин, междисциплинарных курсов, профессиональных модулей,  практик , дополнительных образовательных программ;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курс (курсы), год (годы) изучения;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полное наименование сторонней образовательной организации;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оценки (отметки) по результатам итогового или промежуточного контроля;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дата;</w:t>
      </w:r>
    </w:p>
    <w:p w:rsidR="001C596C" w:rsidRDefault="001C596C" w:rsidP="001C596C">
      <w:pPr>
        <w:pStyle w:val="a8"/>
        <w:numPr>
          <w:ilvl w:val="0"/>
          <w:numId w:val="11"/>
        </w:numPr>
      </w:pPr>
      <w:r>
        <w:t>подпись заявителя</w:t>
      </w:r>
    </w:p>
    <w:p w:rsidR="001C596C" w:rsidRDefault="001C596C" w:rsidP="001C596C">
      <w:pPr>
        <w:pStyle w:val="a8"/>
      </w:pPr>
      <w:r>
        <w:lastRenderedPageBreak/>
        <w:t>3.4.К заявлению прилагается документ (документы), заверенный подписью руководителя образовательной организации и печатью сторонней организации, содержащий следующую информацию:</w:t>
      </w:r>
    </w:p>
    <w:p w:rsidR="001C596C" w:rsidRDefault="001C596C" w:rsidP="001C596C">
      <w:pPr>
        <w:pStyle w:val="a8"/>
        <w:numPr>
          <w:ilvl w:val="0"/>
          <w:numId w:val="12"/>
        </w:numPr>
      </w:pPr>
      <w:r>
        <w:t>название предмета дисциплин, междисциплинарных курсов, профессиональных модулей,  практики, дополнительных образовательных программ;</w:t>
      </w:r>
    </w:p>
    <w:p w:rsidR="001C596C" w:rsidRDefault="001C596C" w:rsidP="001C596C">
      <w:pPr>
        <w:pStyle w:val="a8"/>
        <w:numPr>
          <w:ilvl w:val="0"/>
          <w:numId w:val="12"/>
        </w:numPr>
      </w:pPr>
      <w:r>
        <w:t>курсы (курс), год (годы) изучения;</w:t>
      </w:r>
    </w:p>
    <w:p w:rsidR="001C596C" w:rsidRDefault="001C596C" w:rsidP="001C596C">
      <w:pPr>
        <w:pStyle w:val="a8"/>
        <w:numPr>
          <w:ilvl w:val="0"/>
          <w:numId w:val="12"/>
        </w:numPr>
      </w:pPr>
      <w:r>
        <w:t>объем часов по учебной дисциплине (предмету) в учебном плане сторонней организации;</w:t>
      </w:r>
    </w:p>
    <w:p w:rsidR="001C596C" w:rsidRDefault="001C596C" w:rsidP="001C596C">
      <w:pPr>
        <w:pStyle w:val="a8"/>
        <w:numPr>
          <w:ilvl w:val="0"/>
          <w:numId w:val="12"/>
        </w:numPr>
      </w:pPr>
      <w:r>
        <w:t>форма (формы) итогового или промежуточного контроля знаний в соответствие с учебным планом сторонней образовательной организации;</w:t>
      </w:r>
    </w:p>
    <w:p w:rsidR="001C596C" w:rsidRDefault="001C596C" w:rsidP="001C596C">
      <w:pPr>
        <w:pStyle w:val="a8"/>
        <w:numPr>
          <w:ilvl w:val="0"/>
          <w:numId w:val="12"/>
        </w:numPr>
      </w:pPr>
      <w:r>
        <w:t>оценки (отметки) по результатам итогового или промежуточного контроля.</w:t>
      </w:r>
    </w:p>
    <w:p w:rsidR="001C596C" w:rsidRDefault="001C596C" w:rsidP="001C596C">
      <w:pPr>
        <w:pStyle w:val="a8"/>
      </w:pPr>
      <w:r>
        <w:t>3.5.Возможна подача электронного заявления через официальный сайт техникума http://www.pu-21.ru/ или электронную почту org1045@pskovedu.ru/</w:t>
      </w:r>
    </w:p>
    <w:p w:rsidR="001C596C" w:rsidRDefault="001C596C" w:rsidP="001C596C">
      <w:pPr>
        <w:pStyle w:val="a8"/>
      </w:pPr>
      <w:r>
        <w:t>3.6. 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1C596C" w:rsidRDefault="001C596C" w:rsidP="001C596C">
      <w:pPr>
        <w:pStyle w:val="a8"/>
      </w:pPr>
      <w:r>
        <w:t>3.7. Зачету не подлежат результаты итоговой (государственной итоговой) аттестации</w:t>
      </w:r>
    </w:p>
    <w:p w:rsidR="001C596C" w:rsidRDefault="001C596C" w:rsidP="001C596C">
      <w:pPr>
        <w:pStyle w:val="a8"/>
      </w:pPr>
      <w:r>
        <w:t xml:space="preserve">3.8. Аттестационная комиссия, назначенная приказом директора,  устанавливает  соответствие 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соответствия.     </w:t>
      </w:r>
    </w:p>
    <w:p w:rsidR="001C596C" w:rsidRDefault="001C596C" w:rsidP="001C596C">
      <w:pPr>
        <w:pStyle w:val="a8"/>
      </w:pPr>
      <w:r>
        <w:t>3.9. В протокол решения аттестационной комиссии заносится решение:</w:t>
      </w:r>
    </w:p>
    <w:p w:rsidR="001C596C" w:rsidRDefault="001C596C" w:rsidP="001C596C">
      <w:pPr>
        <w:pStyle w:val="a8"/>
      </w:pPr>
      <w:r>
        <w:t>-о соответствии уровня подготовки обучающегося уровню, определенному в ФГОС СПО по профессии и  зачёте учебных дисциплин, междисциплинарных курсов, профессиональных модулей,  практики, дополнительных образовательных программ с оценкой, указанной в документе об образовании и (или) о квалификации;</w:t>
      </w:r>
    </w:p>
    <w:p w:rsidR="001C596C" w:rsidRDefault="001C596C" w:rsidP="001C596C">
      <w:pPr>
        <w:pStyle w:val="a8"/>
      </w:pPr>
      <w:r>
        <w:t xml:space="preserve">-о частичном несоответствии уровня подготовки обучающегося уровню, определенному в ФГОС СПО по профессии  ), и  зачёте учебного предмета, курса, дисциплины (модуля), практики, дополнительных образовательных программ, с оценкой, указанной в документе об образовании и (или) о квалификации после изучения и сдачи обучающимся дополнительного учебного материала; </w:t>
      </w:r>
    </w:p>
    <w:p w:rsidR="001C596C" w:rsidRDefault="001C596C" w:rsidP="001C596C">
      <w:pPr>
        <w:pStyle w:val="a8"/>
      </w:pPr>
      <w:r>
        <w:t>-о несоответствии подготовки обучающегося уровню, определенному в ФГОС СПО по профессии   и невозможности  зачёта учебных дисциплин, междисциплинарных курсов, профессиональных модулей,  практики, дополнительных образовательных программ с оценкой, указанной в документе об образовании и (или) о квалификации.</w:t>
      </w:r>
    </w:p>
    <w:p w:rsidR="001C596C" w:rsidRDefault="001C596C" w:rsidP="001C596C">
      <w:pPr>
        <w:pStyle w:val="a8"/>
      </w:pPr>
      <w:r>
        <w:lastRenderedPageBreak/>
        <w:t>3.10. На основании  решения аттестационной   комиссии  заместитель директора  по учебной работе  готовит проект приказа о  зачёте учебных дисциплин, междисциплинарных курсов, профессиональных модулей,  практик, дополнительных образовательных программ с указанием их наименования, количества  часов по учебному плану профессии   техникума и по соответствующему документу об образовании и (или) о квалификации. Итоговая оценка в случае ее  зачёта берется из документа об образовании и (или) о квалификации. В приказе могут быть отмечены особые условия для  зачёта (проведение собеседования, сравнение дидактических единиц).</w:t>
      </w:r>
    </w:p>
    <w:p w:rsidR="001C596C" w:rsidRDefault="001C596C" w:rsidP="001C596C">
      <w:pPr>
        <w:pStyle w:val="a8"/>
      </w:pPr>
      <w:r>
        <w:t>3.11. Обучающийся, которому произведен зачет, переводится на обучение по индивидуальному учебному плану, в том числе на ускоренное обучение.</w:t>
      </w:r>
    </w:p>
    <w:p w:rsidR="001C596C" w:rsidRDefault="001C596C" w:rsidP="001C596C">
      <w:pPr>
        <w:pStyle w:val="a8"/>
      </w:pPr>
      <w:r>
        <w:t>3.12.В случае несовпадения формы промежуточной аттестации («зачёт» вместо балльной оценки), по данной учебной дисциплине, междисциплинарному курсу, профессиональному модулю, учебной и производственной практике проводится промежуточная аттестация в соответствии с действующим учебным планом. По желанию обучающегося или родителей (законных представителей) может быть выбрана форма (письменная, устная, смешанная) проведения промежуточной аттестации.</w:t>
      </w:r>
    </w:p>
    <w:p w:rsidR="001C596C" w:rsidRDefault="001C596C" w:rsidP="001C596C">
      <w:pPr>
        <w:pStyle w:val="a8"/>
      </w:pPr>
      <w:r>
        <w:t>3.13.Контроль за ходом ликвидации разницы в учебных планах осуществляют руководители групп, заместитель директора по учебной работе.</w:t>
      </w:r>
    </w:p>
    <w:p w:rsidR="001C596C" w:rsidRDefault="001C596C" w:rsidP="001C596C">
      <w:pPr>
        <w:pStyle w:val="a8"/>
      </w:pPr>
      <w:r>
        <w:t>3.14..При недостаточном объёме часов учебной дисциплины, междисциплинарного курса, учебной практики составляется индивидуальный учебный план  ликвидации задолженности, приказом директора техникума устанавливаются сроки ликвидации задолженности.</w:t>
      </w:r>
    </w:p>
    <w:p w:rsidR="001C596C" w:rsidRDefault="001C596C" w:rsidP="001C596C">
      <w:pPr>
        <w:pStyle w:val="a8"/>
      </w:pPr>
      <w:r>
        <w:t>3.15.О принятом решении издается приказ и   заявитель информируется  под роспись в течение пяти рабочих дней (ПРИЛОЖЕНИЕ 2).</w:t>
      </w:r>
    </w:p>
    <w:p w:rsidR="001C596C" w:rsidRDefault="001C596C" w:rsidP="001C596C">
      <w:pPr>
        <w:pStyle w:val="a8"/>
      </w:pPr>
      <w:r>
        <w:t>3.16. Выписка из приказа о  зачёте учебных дисциплин, междисциплинарных курсов, профессиональных модулей,  практики, дополнительных образовательных программ хранится в личном деле обучающегося;</w:t>
      </w:r>
    </w:p>
    <w:p w:rsidR="001C596C" w:rsidRDefault="001C596C" w:rsidP="001C596C">
      <w:pPr>
        <w:pStyle w:val="a8"/>
      </w:pPr>
      <w:r>
        <w:t xml:space="preserve">3.17. Зачтенные учебные предметы, курсы, дисциплины (модули), практики, дополнительные образовательные программы отмечаются в журналах  теоретического обучения, зачётной книжке обучающегося, в сводной ведомости успеваемости, и в документе об образовании и (или) о квалификации. </w:t>
      </w:r>
    </w:p>
    <w:p w:rsidR="001C596C" w:rsidRDefault="001C596C" w:rsidP="001C596C">
      <w:pPr>
        <w:pStyle w:val="a8"/>
      </w:pPr>
      <w:r>
        <w:t>3.18.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:rsidR="001C596C" w:rsidRDefault="001C596C" w:rsidP="001C596C">
      <w:pPr>
        <w:pStyle w:val="a8"/>
      </w:pPr>
      <w: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1C596C" w:rsidRDefault="001C596C" w:rsidP="001C596C">
      <w:pPr>
        <w:pStyle w:val="a8"/>
      </w:pPr>
      <w:r>
        <w:t>3.19. Не допускается взимание платы с обучающихся за установление соответствия и зачет.</w:t>
      </w:r>
    </w:p>
    <w:p w:rsidR="001C596C" w:rsidRDefault="001C596C" w:rsidP="001C596C">
      <w:pPr>
        <w:pStyle w:val="a8"/>
      </w:pPr>
    </w:p>
    <w:p w:rsidR="00F12442" w:rsidRDefault="00F12442" w:rsidP="00C900BC">
      <w:pPr>
        <w:jc w:val="left"/>
        <w:rPr>
          <w:lang w:eastAsia="en-US"/>
        </w:rPr>
      </w:pPr>
    </w:p>
    <w:p w:rsidR="006D6988" w:rsidRPr="001C596C" w:rsidRDefault="006D6988" w:rsidP="001C596C">
      <w:pPr>
        <w:jc w:val="right"/>
        <w:rPr>
          <w:b/>
          <w:sz w:val="32"/>
          <w:lang w:eastAsia="en-US"/>
        </w:rPr>
      </w:pPr>
      <w:r w:rsidRPr="001C596C">
        <w:rPr>
          <w:b/>
          <w:lang w:eastAsia="en-US"/>
        </w:rPr>
        <w:t>Приложение № 1</w:t>
      </w:r>
    </w:p>
    <w:p w:rsidR="006D6988" w:rsidRDefault="006D6988" w:rsidP="0065404B">
      <w:pPr>
        <w:rPr>
          <w:lang w:eastAsia="en-US"/>
        </w:rPr>
      </w:pP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Директору ГБПОУ ПО</w:t>
      </w: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 xml:space="preserve"> «Локнянский с/х техникум» </w:t>
      </w: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от  (ФИО заявителя)</w:t>
      </w:r>
    </w:p>
    <w:p w:rsidR="00F12442" w:rsidRPr="00F12442" w:rsidRDefault="00F12442" w:rsidP="0065404B">
      <w:pPr>
        <w:rPr>
          <w:lang w:eastAsia="en-US"/>
        </w:rPr>
      </w:pPr>
    </w:p>
    <w:p w:rsidR="00F12442" w:rsidRPr="00F12442" w:rsidRDefault="00F12442" w:rsidP="0065404B">
      <w:pPr>
        <w:rPr>
          <w:lang w:eastAsia="en-US"/>
        </w:rPr>
      </w:pP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ЗАЯВЛЕНИЕ</w:t>
      </w: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Прошу зачесть мне, обучающемуся группы</w:t>
      </w:r>
      <w:r w:rsidRPr="00F12442">
        <w:rPr>
          <w:lang w:eastAsia="en-US"/>
        </w:rPr>
        <w:tab/>
        <w:t>,</w:t>
      </w:r>
      <w:r w:rsidRPr="00F12442">
        <w:rPr>
          <w:lang w:eastAsia="en-US"/>
        </w:rPr>
        <w:tab/>
        <w:t>курса, следующие</w:t>
      </w: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дисциплины, изученные в</w:t>
      </w:r>
      <w:r w:rsidRPr="00F12442">
        <w:rPr>
          <w:lang w:eastAsia="en-US"/>
        </w:rPr>
        <w:tab/>
        <w:t>( указание</w:t>
      </w: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 xml:space="preserve">сторонней образовательной организации): </w:t>
      </w:r>
      <w:r w:rsidRPr="00F12442">
        <w:rPr>
          <w:spacing w:val="10"/>
          <w:sz w:val="18"/>
          <w:szCs w:val="18"/>
          <w:shd w:val="clear" w:color="auto" w:fill="FFFFFF"/>
          <w:lang w:eastAsia="en-US"/>
        </w:rPr>
        <w:t>1.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205"/>
        <w:gridCol w:w="4229"/>
      </w:tblGrid>
      <w:tr w:rsidR="00F12442" w:rsidRPr="00F12442" w:rsidTr="002C5CA0">
        <w:trPr>
          <w:trHeight w:val="557"/>
          <w:jc w:val="center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 xml:space="preserve">(название дисциплины, год обучения, </w:t>
            </w:r>
            <w:r w:rsidRPr="00F12442">
              <w:rPr>
                <w:spacing w:val="10"/>
                <w:sz w:val="18"/>
                <w:szCs w:val="18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>в объеме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>(часов), оценка)</w:t>
            </w:r>
          </w:p>
        </w:tc>
      </w:tr>
      <w:tr w:rsidR="00F12442" w:rsidRPr="00F12442" w:rsidTr="002C5CA0">
        <w:trPr>
          <w:trHeight w:val="552"/>
          <w:jc w:val="center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 xml:space="preserve">(название дисциплины, год обучения, </w:t>
            </w:r>
            <w:r w:rsidRPr="00F12442">
              <w:rPr>
                <w:spacing w:val="10"/>
                <w:sz w:val="18"/>
                <w:szCs w:val="18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>в объеме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>(часов), оценка)</w:t>
            </w:r>
          </w:p>
        </w:tc>
      </w:tr>
      <w:tr w:rsidR="00F12442" w:rsidRPr="00F12442" w:rsidTr="002C5CA0">
        <w:trPr>
          <w:trHeight w:val="557"/>
          <w:jc w:val="center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 xml:space="preserve">(название дисциплины, год обучения, </w:t>
            </w:r>
            <w:r w:rsidRPr="00F12442">
              <w:rPr>
                <w:spacing w:val="10"/>
                <w:sz w:val="18"/>
                <w:szCs w:val="18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>в объеме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2442" w:rsidRPr="00F12442" w:rsidRDefault="00F12442" w:rsidP="0065404B">
            <w:pPr>
              <w:rPr>
                <w:lang w:eastAsia="en-US"/>
              </w:rPr>
            </w:pPr>
            <w:r w:rsidRPr="00F12442">
              <w:rPr>
                <w:lang w:eastAsia="en-US"/>
              </w:rPr>
              <w:t>(часов), оценка)</w:t>
            </w:r>
          </w:p>
        </w:tc>
      </w:tr>
    </w:tbl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(название дисциплины, год обучения, в объеме</w:t>
      </w:r>
      <w:r w:rsidRPr="00F12442">
        <w:rPr>
          <w:lang w:eastAsia="en-US"/>
        </w:rPr>
        <w:tab/>
        <w:t>(часов), оценка)</w:t>
      </w:r>
    </w:p>
    <w:p w:rsidR="00F12442" w:rsidRPr="00F12442" w:rsidRDefault="00F12442" w:rsidP="0065404B"/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Справка, в которой указывается результат освоения определенного учебного курса или дисциплины прилагается</w:t>
      </w:r>
    </w:p>
    <w:p w:rsidR="00F12442" w:rsidRPr="00F12442" w:rsidRDefault="00F12442" w:rsidP="0065404B">
      <w:pPr>
        <w:rPr>
          <w:lang w:eastAsia="en-US"/>
        </w:rPr>
      </w:pPr>
      <w:r w:rsidRPr="00F12442">
        <w:rPr>
          <w:lang w:eastAsia="en-US"/>
        </w:rPr>
        <w:t>«</w:t>
      </w:r>
      <w:r w:rsidRPr="00F12442">
        <w:rPr>
          <w:lang w:eastAsia="en-US"/>
        </w:rPr>
        <w:tab/>
        <w:t>»</w:t>
      </w:r>
      <w:r w:rsidRPr="00F12442">
        <w:rPr>
          <w:lang w:eastAsia="en-US"/>
        </w:rPr>
        <w:tab/>
        <w:t>20</w:t>
      </w:r>
      <w:r w:rsidRPr="00F12442">
        <w:rPr>
          <w:lang w:eastAsia="en-US"/>
        </w:rPr>
        <w:tab/>
        <w:t>г.</w:t>
      </w:r>
    </w:p>
    <w:p w:rsidR="000D7C52" w:rsidRDefault="00F12442" w:rsidP="0065404B">
      <w:r w:rsidRPr="006D6988">
        <w:t>Подпись</w:t>
      </w:r>
    </w:p>
    <w:p w:rsidR="006D6988" w:rsidRDefault="006D6988" w:rsidP="0065404B"/>
    <w:p w:rsidR="006D6988" w:rsidRDefault="006D6988" w:rsidP="0065404B">
      <w:bookmarkStart w:id="2" w:name="bookmark2"/>
      <w:r>
        <w:br w:type="page"/>
      </w:r>
    </w:p>
    <w:p w:rsidR="006D6988" w:rsidRPr="001C596C" w:rsidRDefault="006D6988" w:rsidP="001C596C">
      <w:pPr>
        <w:jc w:val="right"/>
        <w:rPr>
          <w:b/>
          <w:sz w:val="32"/>
          <w:lang w:eastAsia="en-US"/>
        </w:rPr>
      </w:pPr>
      <w:r w:rsidRPr="001C596C">
        <w:rPr>
          <w:b/>
          <w:lang w:eastAsia="en-US"/>
        </w:rPr>
        <w:lastRenderedPageBreak/>
        <w:t>Приложение № 2</w:t>
      </w:r>
    </w:p>
    <w:p w:rsidR="006D6988" w:rsidRDefault="006D6988" w:rsidP="0065404B"/>
    <w:p w:rsidR="006D6988" w:rsidRPr="006D6988" w:rsidRDefault="0065404B" w:rsidP="0065404B">
      <w:pPr>
        <w:rPr>
          <w:rFonts w:eastAsia="Times New Roman"/>
        </w:rPr>
      </w:pPr>
      <w:r>
        <w:t xml:space="preserve">Комитет по образованию </w:t>
      </w:r>
      <w:r w:rsidR="006D6988" w:rsidRPr="006D6988">
        <w:t xml:space="preserve"> Псковской области</w:t>
      </w:r>
    </w:p>
    <w:p w:rsidR="006D6988" w:rsidRPr="006D6988" w:rsidRDefault="006D6988" w:rsidP="0065404B">
      <w:r w:rsidRPr="006D6988">
        <w:t>Государственное бюджетное профессиональное образовательное учреждение Псковской области</w:t>
      </w:r>
    </w:p>
    <w:p w:rsidR="006D6988" w:rsidRPr="006D6988" w:rsidRDefault="006D6988" w:rsidP="0065404B">
      <w:r w:rsidRPr="006D6988">
        <w:rPr>
          <w:kern w:val="32"/>
        </w:rPr>
        <w:t xml:space="preserve"> </w:t>
      </w:r>
      <w:r w:rsidRPr="006D6988">
        <w:t>«ЛОКНЯНСКИЙ СЕЛЬСКОХОЗЯЙСТВЕННЫЙ ТЕХНИКУМ»</w:t>
      </w:r>
    </w:p>
    <w:p w:rsidR="006D6988" w:rsidRPr="006D6988" w:rsidRDefault="006D6988" w:rsidP="0065404B"/>
    <w:p w:rsidR="006D6988" w:rsidRPr="006D6988" w:rsidRDefault="006D6988" w:rsidP="0065404B">
      <w:r w:rsidRPr="006D6988">
        <w:t>ПРИКАЗ</w:t>
      </w:r>
      <w:bookmarkEnd w:id="2"/>
    </w:p>
    <w:p w:rsidR="006D6988" w:rsidRPr="006D6988" w:rsidRDefault="006D6988" w:rsidP="0065404B">
      <w:r w:rsidRPr="006D6988">
        <w:t>Дата</w:t>
      </w:r>
      <w:r w:rsidRPr="006D6988">
        <w:tab/>
        <w:t>№</w:t>
      </w:r>
    </w:p>
    <w:p w:rsidR="006D6988" w:rsidRPr="006D6988" w:rsidRDefault="006D6988" w:rsidP="0065404B">
      <w:r w:rsidRPr="006D6988">
        <w:t>О  зачёте результатов освоения дисциплин</w:t>
      </w:r>
    </w:p>
    <w:p w:rsidR="006D6988" w:rsidRPr="0010020A" w:rsidRDefault="006D6988" w:rsidP="0065404B">
      <w:r w:rsidRPr="006D6988"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уставом техникума, Положением о порядке  зачёта результатов освоения обучающимися учебных дисциплин, междисциплинарных курсов, профессиональных модулей,  практики, дополнительных образовательных программ в других организациях, осуществляющих образовательную деятельность  в ГБПОУ ПО «Локнянский с/х техникум»,</w:t>
      </w:r>
      <w:r w:rsidR="0010020A">
        <w:t xml:space="preserve"> на основании заявления Ф.И.О.,</w:t>
      </w:r>
      <w:r w:rsidRPr="006D6988">
        <w:t xml:space="preserve"> справки сторонней образовательной организации</w:t>
      </w:r>
      <w:r w:rsidR="0010020A">
        <w:t>, решения аттестационной комиссии по зачету часов от №</w:t>
      </w:r>
    </w:p>
    <w:p w:rsidR="006D6988" w:rsidRPr="006D6988" w:rsidRDefault="006D6988" w:rsidP="0065404B">
      <w:r w:rsidRPr="006D6988">
        <w:t>ПРИКАЗЫВАЮ:</w:t>
      </w:r>
    </w:p>
    <w:p w:rsidR="006D6988" w:rsidRPr="006D6988" w:rsidRDefault="006D6988" w:rsidP="0065404B">
      <w:pPr>
        <w:pStyle w:val="a6"/>
        <w:numPr>
          <w:ilvl w:val="0"/>
          <w:numId w:val="7"/>
        </w:numPr>
      </w:pPr>
      <w:r w:rsidRPr="006D6988">
        <w:t>Зачесть обучающемуся (курс, группа) ФИО. (дисциплины) за 1- й, 2-й и 3-й курсы с оценками «5» (отлично).</w:t>
      </w:r>
    </w:p>
    <w:p w:rsidR="006D6988" w:rsidRPr="006D6988" w:rsidRDefault="0010020A" w:rsidP="0065404B">
      <w:pPr>
        <w:pStyle w:val="a6"/>
        <w:numPr>
          <w:ilvl w:val="0"/>
          <w:numId w:val="7"/>
        </w:numPr>
      </w:pPr>
      <w:r>
        <w:t xml:space="preserve">Руководителям групп </w:t>
      </w:r>
      <w:r w:rsidR="006D6988" w:rsidRPr="006D6988">
        <w:t xml:space="preserve"> ФИО до «</w:t>
      </w:r>
      <w:r w:rsidR="006D6988" w:rsidRPr="006D6988">
        <w:tab/>
        <w:t>»</w:t>
      </w:r>
      <w:r w:rsidR="006D6988" w:rsidRPr="006D6988">
        <w:tab/>
        <w:t>20</w:t>
      </w:r>
      <w:r w:rsidR="006D6988" w:rsidRPr="006D6988">
        <w:tab/>
        <w:t>г.</w:t>
      </w:r>
    </w:p>
    <w:p w:rsidR="006D6988" w:rsidRPr="006D6988" w:rsidRDefault="006D6988" w:rsidP="0065404B">
      <w:r w:rsidRPr="006D6988">
        <w:t xml:space="preserve">включительно внести необходимые записи в </w:t>
      </w:r>
      <w:r w:rsidR="0010020A">
        <w:t xml:space="preserve">классный журнал </w:t>
      </w:r>
      <w:r w:rsidRPr="006D6988">
        <w:t>ФИО.</w:t>
      </w:r>
    </w:p>
    <w:p w:rsidR="006D6988" w:rsidRPr="006D6988" w:rsidRDefault="006D6988" w:rsidP="0065404B">
      <w:pPr>
        <w:pStyle w:val="a6"/>
        <w:numPr>
          <w:ilvl w:val="0"/>
          <w:numId w:val="7"/>
        </w:numPr>
      </w:pPr>
      <w:r w:rsidRPr="006D6988">
        <w:t>Контроль за исполнением настоящего приказа возложить на заместителя директора по УПР ФИО</w:t>
      </w:r>
    </w:p>
    <w:p w:rsidR="006D6988" w:rsidRPr="0010020A" w:rsidRDefault="0010020A" w:rsidP="0065404B">
      <w:r>
        <w:t xml:space="preserve"> </w:t>
      </w:r>
    </w:p>
    <w:p w:rsidR="006D6988" w:rsidRPr="006D6988" w:rsidRDefault="006D6988" w:rsidP="0065404B">
      <w:r w:rsidRPr="006D6988">
        <w:t>Директор</w:t>
      </w:r>
      <w:r w:rsidRPr="006D6988">
        <w:tab/>
      </w:r>
      <w:r w:rsidRPr="006D6988">
        <w:rPr>
          <w:i/>
        </w:rPr>
        <w:t>Подпись</w:t>
      </w:r>
      <w:r w:rsidRPr="006D6988">
        <w:tab/>
      </w:r>
    </w:p>
    <w:p w:rsidR="006D6988" w:rsidRPr="006D6988" w:rsidRDefault="006D6988" w:rsidP="0065404B"/>
    <w:p w:rsidR="006D6988" w:rsidRPr="006D6988" w:rsidRDefault="006D6988" w:rsidP="0065404B">
      <w:r w:rsidRPr="006D6988">
        <w:t xml:space="preserve">С приказом ознакомлены:               </w:t>
      </w:r>
      <w:r w:rsidRPr="006D6988">
        <w:rPr>
          <w:i/>
        </w:rPr>
        <w:t>Подпись</w:t>
      </w:r>
      <w:r w:rsidRPr="006D6988">
        <w:tab/>
        <w:t>Фамилия    Дата</w:t>
      </w:r>
    </w:p>
    <w:p w:rsidR="006D6988" w:rsidRPr="006D6988" w:rsidRDefault="006D6988" w:rsidP="0065404B"/>
    <w:sectPr w:rsidR="006D6988" w:rsidRPr="006D698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CC" w:rsidRDefault="00B878CC" w:rsidP="0065404B">
      <w:r>
        <w:separator/>
      </w:r>
    </w:p>
  </w:endnote>
  <w:endnote w:type="continuationSeparator" w:id="0">
    <w:p w:rsidR="00B878CC" w:rsidRDefault="00B878CC" w:rsidP="0065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CC" w:rsidRDefault="00B878CC" w:rsidP="0065404B">
      <w:r>
        <w:separator/>
      </w:r>
    </w:p>
  </w:footnote>
  <w:footnote w:type="continuationSeparator" w:id="0">
    <w:p w:rsidR="00B878CC" w:rsidRDefault="00B878CC" w:rsidP="0065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43" w:rsidRDefault="000D7C52" w:rsidP="0065404B">
    <w:pPr>
      <w:pStyle w:val="a5"/>
    </w:pPr>
    <w:r>
      <w:fldChar w:fldCharType="begin"/>
    </w:r>
    <w:r>
      <w:instrText xml:space="preserve"> PAGE \* MERGEFORMAT </w:instrText>
    </w:r>
    <w:r>
      <w:fldChar w:fldCharType="separate"/>
    </w:r>
    <w:r w:rsidR="001C596C" w:rsidRPr="001C596C">
      <w:rPr>
        <w:rStyle w:val="MSMincho95pt"/>
        <w:noProof/>
      </w:rPr>
      <w:t>7</w:t>
    </w:r>
    <w:r>
      <w:rPr>
        <w:rStyle w:val="MSMincho9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718"/>
    <w:multiLevelType w:val="hybridMultilevel"/>
    <w:tmpl w:val="E8B856BA"/>
    <w:lvl w:ilvl="0" w:tplc="388472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2E362D"/>
    <w:multiLevelType w:val="hybridMultilevel"/>
    <w:tmpl w:val="3B22C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563CC"/>
    <w:multiLevelType w:val="multilevel"/>
    <w:tmpl w:val="CE7E55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CA0CD8"/>
    <w:multiLevelType w:val="hybridMultilevel"/>
    <w:tmpl w:val="B57CC7DA"/>
    <w:lvl w:ilvl="0" w:tplc="38847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75D30"/>
    <w:multiLevelType w:val="hybridMultilevel"/>
    <w:tmpl w:val="90C0A300"/>
    <w:lvl w:ilvl="0" w:tplc="388472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665B8A"/>
    <w:multiLevelType w:val="hybridMultilevel"/>
    <w:tmpl w:val="284EB598"/>
    <w:lvl w:ilvl="0" w:tplc="388472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3B554F"/>
    <w:multiLevelType w:val="multilevel"/>
    <w:tmpl w:val="112E9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EB0570"/>
    <w:multiLevelType w:val="hybridMultilevel"/>
    <w:tmpl w:val="A20AF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061E0"/>
    <w:multiLevelType w:val="hybridMultilevel"/>
    <w:tmpl w:val="388C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3101F"/>
    <w:multiLevelType w:val="hybridMultilevel"/>
    <w:tmpl w:val="723E5572"/>
    <w:lvl w:ilvl="0" w:tplc="388472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706483"/>
    <w:multiLevelType w:val="multilevel"/>
    <w:tmpl w:val="7D98C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263468"/>
    <w:multiLevelType w:val="multilevel"/>
    <w:tmpl w:val="5FD017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52"/>
    <w:rsid w:val="000D7C52"/>
    <w:rsid w:val="0010020A"/>
    <w:rsid w:val="001C596C"/>
    <w:rsid w:val="00220BC8"/>
    <w:rsid w:val="002A5DB9"/>
    <w:rsid w:val="002E3313"/>
    <w:rsid w:val="0040538F"/>
    <w:rsid w:val="004216CC"/>
    <w:rsid w:val="005F3897"/>
    <w:rsid w:val="00626D49"/>
    <w:rsid w:val="00642A9B"/>
    <w:rsid w:val="0065404B"/>
    <w:rsid w:val="006D6988"/>
    <w:rsid w:val="00706FFF"/>
    <w:rsid w:val="008062B1"/>
    <w:rsid w:val="008C0973"/>
    <w:rsid w:val="00933224"/>
    <w:rsid w:val="009443BA"/>
    <w:rsid w:val="009D6DDB"/>
    <w:rsid w:val="00AE2FD4"/>
    <w:rsid w:val="00B878CC"/>
    <w:rsid w:val="00C833EB"/>
    <w:rsid w:val="00C900BC"/>
    <w:rsid w:val="00DA209B"/>
    <w:rsid w:val="00DD338D"/>
    <w:rsid w:val="00E21030"/>
    <w:rsid w:val="00F12442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4B"/>
    <w:pPr>
      <w:tabs>
        <w:tab w:val="left" w:pos="1412"/>
      </w:tabs>
      <w:spacing w:before="120" w:after="120" w:line="322" w:lineRule="exact"/>
      <w:ind w:right="20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D7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_"/>
    <w:basedOn w:val="a0"/>
    <w:link w:val="21"/>
    <w:rsid w:val="000D7C52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1"/>
    <w:rsid w:val="000D7C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"/>
    <w:basedOn w:val="2"/>
    <w:rsid w:val="000D7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sid w:val="000D7C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MSMincho95pt">
    <w:name w:val="Колонтитул + MS Mincho;9;5 pt;Полужирный"/>
    <w:basedOn w:val="a4"/>
    <w:rsid w:val="000D7C52"/>
    <w:rPr>
      <w:rFonts w:ascii="MS Mincho" w:eastAsia="MS Mincho" w:hAnsi="MS Mincho" w:cs="MS Mincho"/>
      <w:b/>
      <w:bCs/>
      <w:sz w:val="19"/>
      <w:szCs w:val="19"/>
      <w:shd w:val="clear" w:color="auto" w:fill="FFFFFF"/>
    </w:rPr>
  </w:style>
  <w:style w:type="paragraph" w:customStyle="1" w:styleId="21">
    <w:name w:val="Заголовок №2"/>
    <w:basedOn w:val="a"/>
    <w:link w:val="20"/>
    <w:rsid w:val="000D7C52"/>
    <w:pPr>
      <w:shd w:val="clear" w:color="auto" w:fill="FFFFFF"/>
      <w:spacing w:before="300" w:after="60" w:line="0" w:lineRule="atLeast"/>
      <w:jc w:val="center"/>
      <w:outlineLvl w:val="1"/>
    </w:pPr>
    <w:rPr>
      <w:rFonts w:eastAsia="Times New Roman"/>
      <w:spacing w:val="10"/>
      <w:sz w:val="30"/>
      <w:szCs w:val="30"/>
      <w:lang w:eastAsia="en-US"/>
    </w:rPr>
  </w:style>
  <w:style w:type="paragraph" w:customStyle="1" w:styleId="1">
    <w:name w:val="Основной текст1"/>
    <w:basedOn w:val="a"/>
    <w:link w:val="a3"/>
    <w:rsid w:val="000D7C52"/>
    <w:pPr>
      <w:shd w:val="clear" w:color="auto" w:fill="FFFFFF"/>
      <w:spacing w:before="60"/>
      <w:ind w:hanging="380"/>
      <w:jc w:val="center"/>
    </w:pPr>
    <w:rPr>
      <w:rFonts w:eastAsia="Times New Roman"/>
      <w:sz w:val="27"/>
      <w:szCs w:val="27"/>
      <w:lang w:eastAsia="en-US"/>
    </w:rPr>
  </w:style>
  <w:style w:type="paragraph" w:customStyle="1" w:styleId="a5">
    <w:name w:val="Колонтитул"/>
    <w:basedOn w:val="a"/>
    <w:link w:val="a4"/>
    <w:rsid w:val="000D7C52"/>
    <w:pPr>
      <w:shd w:val="clear" w:color="auto" w:fill="FFFFFF"/>
    </w:pPr>
    <w:rPr>
      <w:rFonts w:eastAsia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20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209B"/>
    <w:rPr>
      <w:color w:val="0000FF" w:themeColor="hyperlink"/>
      <w:u w:val="single"/>
    </w:rPr>
  </w:style>
  <w:style w:type="paragraph" w:customStyle="1" w:styleId="a8">
    <w:name w:val="МОЙ основной"/>
    <w:basedOn w:val="a"/>
    <w:qFormat/>
    <w:rsid w:val="001C596C"/>
    <w:pPr>
      <w:tabs>
        <w:tab w:val="clear" w:pos="1412"/>
      </w:tabs>
      <w:spacing w:before="0" w:line="276" w:lineRule="auto"/>
      <w:ind w:right="0" w:firstLine="567"/>
    </w:pPr>
    <w:rPr>
      <w:rFonts w:eastAsiaTheme="minorHAns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4B"/>
    <w:pPr>
      <w:tabs>
        <w:tab w:val="left" w:pos="1412"/>
      </w:tabs>
      <w:spacing w:before="120" w:after="120" w:line="322" w:lineRule="exact"/>
      <w:ind w:right="20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D7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Заголовок №2_"/>
    <w:basedOn w:val="a0"/>
    <w:link w:val="21"/>
    <w:rsid w:val="000D7C52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1"/>
    <w:rsid w:val="000D7C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"/>
    <w:basedOn w:val="2"/>
    <w:rsid w:val="000D7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sid w:val="000D7C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MSMincho95pt">
    <w:name w:val="Колонтитул + MS Mincho;9;5 pt;Полужирный"/>
    <w:basedOn w:val="a4"/>
    <w:rsid w:val="000D7C52"/>
    <w:rPr>
      <w:rFonts w:ascii="MS Mincho" w:eastAsia="MS Mincho" w:hAnsi="MS Mincho" w:cs="MS Mincho"/>
      <w:b/>
      <w:bCs/>
      <w:sz w:val="19"/>
      <w:szCs w:val="19"/>
      <w:shd w:val="clear" w:color="auto" w:fill="FFFFFF"/>
    </w:rPr>
  </w:style>
  <w:style w:type="paragraph" w:customStyle="1" w:styleId="21">
    <w:name w:val="Заголовок №2"/>
    <w:basedOn w:val="a"/>
    <w:link w:val="20"/>
    <w:rsid w:val="000D7C52"/>
    <w:pPr>
      <w:shd w:val="clear" w:color="auto" w:fill="FFFFFF"/>
      <w:spacing w:before="300" w:after="60" w:line="0" w:lineRule="atLeast"/>
      <w:jc w:val="center"/>
      <w:outlineLvl w:val="1"/>
    </w:pPr>
    <w:rPr>
      <w:rFonts w:eastAsia="Times New Roman"/>
      <w:spacing w:val="10"/>
      <w:sz w:val="30"/>
      <w:szCs w:val="30"/>
      <w:lang w:eastAsia="en-US"/>
    </w:rPr>
  </w:style>
  <w:style w:type="paragraph" w:customStyle="1" w:styleId="1">
    <w:name w:val="Основной текст1"/>
    <w:basedOn w:val="a"/>
    <w:link w:val="a3"/>
    <w:rsid w:val="000D7C52"/>
    <w:pPr>
      <w:shd w:val="clear" w:color="auto" w:fill="FFFFFF"/>
      <w:spacing w:before="60"/>
      <w:ind w:hanging="380"/>
      <w:jc w:val="center"/>
    </w:pPr>
    <w:rPr>
      <w:rFonts w:eastAsia="Times New Roman"/>
      <w:sz w:val="27"/>
      <w:szCs w:val="27"/>
      <w:lang w:eastAsia="en-US"/>
    </w:rPr>
  </w:style>
  <w:style w:type="paragraph" w:customStyle="1" w:styleId="a5">
    <w:name w:val="Колонтитул"/>
    <w:basedOn w:val="a"/>
    <w:link w:val="a4"/>
    <w:rsid w:val="000D7C52"/>
    <w:pPr>
      <w:shd w:val="clear" w:color="auto" w:fill="FFFFFF"/>
    </w:pPr>
    <w:rPr>
      <w:rFonts w:eastAsia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20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209B"/>
    <w:rPr>
      <w:color w:val="0000FF" w:themeColor="hyperlink"/>
      <w:u w:val="single"/>
    </w:rPr>
  </w:style>
  <w:style w:type="paragraph" w:customStyle="1" w:styleId="a8">
    <w:name w:val="МОЙ основной"/>
    <w:basedOn w:val="a"/>
    <w:qFormat/>
    <w:rsid w:val="001C596C"/>
    <w:pPr>
      <w:tabs>
        <w:tab w:val="clear" w:pos="1412"/>
      </w:tabs>
      <w:spacing w:before="0" w:line="276" w:lineRule="auto"/>
      <w:ind w:right="0" w:firstLine="567"/>
    </w:pPr>
    <w:rPr>
      <w:rFonts w:eastAsia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86C4-8BAB-4EBA-BFEF-8C67E80B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2</cp:revision>
  <cp:lastPrinted>2017-03-20T06:51:00Z</cp:lastPrinted>
  <dcterms:created xsi:type="dcterms:W3CDTF">2020-10-07T09:01:00Z</dcterms:created>
  <dcterms:modified xsi:type="dcterms:W3CDTF">2020-10-07T09:01:00Z</dcterms:modified>
</cp:coreProperties>
</file>